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FCEC2">
      <w:pPr>
        <w:spacing w:after="160" w:line="560" w:lineRule="exact"/>
        <w:rPr>
          <w:rFonts w:ascii="黑体" w:hAnsi="黑体" w:eastAsia="黑体" w:cs="宋体"/>
          <w:szCs w:val="32"/>
          <w14:ligatures w14:val="standardContextual"/>
        </w:rPr>
      </w:pPr>
      <w:r>
        <w:rPr>
          <w:rFonts w:ascii="黑体" w:hAnsi="黑体" w:eastAsia="黑体" w:cs="宋体"/>
          <w:szCs w:val="32"/>
          <w14:ligatures w14:val="standardContextual"/>
        </w:rPr>
        <w:t>附件</w:t>
      </w:r>
    </w:p>
    <w:p w14:paraId="7E3BCA5E">
      <w:pPr>
        <w:spacing w:line="560" w:lineRule="exact"/>
        <w:jc w:val="center"/>
        <w:rPr>
          <w:rFonts w:ascii="方正小标宋简体" w:hAnsi="宋体" w:eastAsia="方正小标宋简体" w:cs="宋体"/>
          <w:sz w:val="36"/>
          <w:szCs w:val="36"/>
          <w14:ligatures w14:val="standardContextual"/>
        </w:rPr>
      </w:pPr>
      <w:r>
        <w:rPr>
          <w:rFonts w:hint="eastAsia" w:ascii="方正小标宋简体" w:hAnsi="宋体" w:eastAsia="方正小标宋简体" w:cs="宋体"/>
          <w:sz w:val="36"/>
          <w:szCs w:val="36"/>
          <w14:ligatures w14:val="standardContextual"/>
        </w:rPr>
        <w:t>河南省矿业协会会员服务体系明细表</w:t>
      </w:r>
    </w:p>
    <w:p w14:paraId="54813235">
      <w:pPr>
        <w:spacing w:line="560" w:lineRule="exact"/>
        <w:jc w:val="center"/>
        <w:rPr>
          <w:rFonts w:hint="eastAsia" w:ascii="方正小标宋简体" w:hAnsi="宋体" w:eastAsia="方正小标宋简体" w:cs="宋体"/>
          <w:sz w:val="36"/>
          <w:szCs w:val="36"/>
          <w14:ligatures w14:val="standardContextual"/>
        </w:rPr>
      </w:pPr>
    </w:p>
    <w:p w14:paraId="56CF713B">
      <w:pPr>
        <w:spacing w:line="560" w:lineRule="exact"/>
        <w:jc w:val="left"/>
        <w:rPr>
          <w:rFonts w:ascii="黑体" w:hAnsi="黑体" w:eastAsia="黑体" w:cs="Times New Roman"/>
          <w:szCs w:val="32"/>
          <w14:ligatures w14:val="standardContextual"/>
        </w:rPr>
      </w:pPr>
      <w:r>
        <w:rPr>
          <w:rFonts w:ascii="黑体" w:hAnsi="黑体" w:eastAsia="黑体" w:cs="Times New Roman"/>
          <w:szCs w:val="32"/>
          <w14:ligatures w14:val="standardContextual"/>
        </w:rPr>
        <w:t>1.信息供给服务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274"/>
        <w:gridCol w:w="1604"/>
        <w:gridCol w:w="3251"/>
      </w:tblGrid>
      <w:tr w14:paraId="3D96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14" w:type="pct"/>
            <w:vAlign w:val="center"/>
          </w:tcPr>
          <w:p w14:paraId="6F37D2A7">
            <w:pPr>
              <w:spacing w:line="400" w:lineRule="exact"/>
              <w:jc w:val="center"/>
              <w:rPr>
                <w:rFonts w:ascii="仿宋" w:hAnsi="仿宋" w:cs="等线"/>
                <w:b/>
                <w:bCs/>
                <w:szCs w:val="32"/>
                <w14:ligatures w14:val="standardContextual"/>
              </w:rPr>
            </w:pPr>
            <w:r>
              <w:rPr>
                <w:rFonts w:ascii="仿宋" w:hAnsi="仿宋" w:cs="等线"/>
                <w:b/>
                <w:bCs/>
                <w:szCs w:val="32"/>
                <w14:ligatures w14:val="standardContextual"/>
              </w:rPr>
              <w:t>序号</w:t>
            </w:r>
          </w:p>
        </w:tc>
        <w:tc>
          <w:tcPr>
            <w:tcW w:w="1807" w:type="pct"/>
            <w:vAlign w:val="center"/>
          </w:tcPr>
          <w:p w14:paraId="4B9931ED">
            <w:pPr>
              <w:spacing w:line="400" w:lineRule="exact"/>
              <w:jc w:val="center"/>
              <w:rPr>
                <w:rFonts w:ascii="仿宋" w:hAnsi="仿宋" w:cs="等线"/>
                <w:b/>
                <w:bCs/>
                <w:szCs w:val="32"/>
                <w14:ligatures w14:val="standardContextual"/>
              </w:rPr>
            </w:pPr>
            <w:r>
              <w:rPr>
                <w:rFonts w:ascii="仿宋" w:hAnsi="仿宋" w:cs="等线"/>
                <w:b/>
                <w:bCs/>
                <w:szCs w:val="32"/>
                <w14:ligatures w14:val="standardContextual"/>
              </w:rPr>
              <w:t>名称</w:t>
            </w:r>
          </w:p>
        </w:tc>
        <w:tc>
          <w:tcPr>
            <w:tcW w:w="885" w:type="pct"/>
            <w:vAlign w:val="center"/>
          </w:tcPr>
          <w:p w14:paraId="4F1D223F">
            <w:pPr>
              <w:spacing w:line="400" w:lineRule="exact"/>
              <w:jc w:val="center"/>
              <w:rPr>
                <w:rFonts w:ascii="仿宋" w:hAnsi="仿宋" w:cs="等线"/>
                <w:b/>
                <w:bCs/>
                <w:szCs w:val="32"/>
                <w14:ligatures w14:val="standardContextual"/>
              </w:rPr>
            </w:pPr>
            <w:r>
              <w:rPr>
                <w:rFonts w:ascii="仿宋" w:hAnsi="仿宋" w:cs="等线"/>
                <w:b/>
                <w:bCs/>
                <w:szCs w:val="32"/>
                <w14:ligatures w14:val="standardContextual"/>
              </w:rPr>
              <w:t>发放周期</w:t>
            </w:r>
          </w:p>
        </w:tc>
        <w:tc>
          <w:tcPr>
            <w:tcW w:w="1794" w:type="pct"/>
            <w:vAlign w:val="center"/>
          </w:tcPr>
          <w:p w14:paraId="2BB799DD">
            <w:pPr>
              <w:spacing w:line="400" w:lineRule="exact"/>
              <w:jc w:val="center"/>
              <w:rPr>
                <w:rFonts w:ascii="仿宋" w:hAnsi="仿宋" w:cs="等线"/>
                <w:b/>
                <w:bCs/>
                <w:szCs w:val="32"/>
                <w14:ligatures w14:val="standardContextual"/>
              </w:rPr>
            </w:pPr>
            <w:r>
              <w:rPr>
                <w:rFonts w:ascii="仿宋" w:hAnsi="仿宋" w:cs="等线"/>
                <w:b/>
                <w:bCs/>
                <w:szCs w:val="32"/>
                <w14:ligatures w14:val="standardContextual"/>
              </w:rPr>
              <w:t>会员级别及权益</w:t>
            </w:r>
          </w:p>
        </w:tc>
      </w:tr>
      <w:tr w14:paraId="3E12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pct"/>
            <w:vAlign w:val="center"/>
          </w:tcPr>
          <w:p w14:paraId="488955D5">
            <w:pPr>
              <w:spacing w:line="400" w:lineRule="exact"/>
              <w:jc w:val="center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1</w:t>
            </w:r>
          </w:p>
        </w:tc>
        <w:tc>
          <w:tcPr>
            <w:tcW w:w="1807" w:type="pct"/>
            <w:vAlign w:val="center"/>
          </w:tcPr>
          <w:p w14:paraId="61D827C4">
            <w:pPr>
              <w:spacing w:line="400" w:lineRule="exact"/>
              <w:jc w:val="center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《河南矿业》</w:t>
            </w:r>
          </w:p>
        </w:tc>
        <w:tc>
          <w:tcPr>
            <w:tcW w:w="885" w:type="pct"/>
            <w:vAlign w:val="center"/>
          </w:tcPr>
          <w:p w14:paraId="3EF524D0">
            <w:pPr>
              <w:spacing w:line="400" w:lineRule="exact"/>
              <w:jc w:val="center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季度</w:t>
            </w:r>
          </w:p>
        </w:tc>
        <w:tc>
          <w:tcPr>
            <w:tcW w:w="1794" w:type="pct"/>
            <w:vAlign w:val="center"/>
          </w:tcPr>
          <w:p w14:paraId="5D9224B7">
            <w:pPr>
              <w:spacing w:line="400" w:lineRule="exact"/>
              <w:jc w:val="left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副会长单位：3册</w:t>
            </w:r>
          </w:p>
          <w:p w14:paraId="4A976290">
            <w:pPr>
              <w:spacing w:line="400" w:lineRule="exact"/>
              <w:jc w:val="left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常务理事单位：2册</w:t>
            </w:r>
          </w:p>
          <w:p w14:paraId="2CACFF3D">
            <w:pPr>
              <w:spacing w:line="400" w:lineRule="exact"/>
              <w:jc w:val="left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理事单位：1册</w:t>
            </w:r>
          </w:p>
          <w:p w14:paraId="03C8813C">
            <w:pPr>
              <w:spacing w:line="400" w:lineRule="exact"/>
              <w:jc w:val="left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会员单位：电子</w:t>
            </w:r>
          </w:p>
        </w:tc>
      </w:tr>
      <w:tr w14:paraId="0864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pct"/>
            <w:vAlign w:val="center"/>
          </w:tcPr>
          <w:p w14:paraId="6798943B">
            <w:pPr>
              <w:spacing w:line="400" w:lineRule="exact"/>
              <w:jc w:val="center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2</w:t>
            </w:r>
          </w:p>
        </w:tc>
        <w:tc>
          <w:tcPr>
            <w:tcW w:w="1807" w:type="pct"/>
            <w:vAlign w:val="center"/>
          </w:tcPr>
          <w:p w14:paraId="15820B3F">
            <w:pPr>
              <w:spacing w:line="400" w:lineRule="exact"/>
              <w:jc w:val="center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《河南矿业报告》</w:t>
            </w:r>
          </w:p>
        </w:tc>
        <w:tc>
          <w:tcPr>
            <w:tcW w:w="885" w:type="pct"/>
            <w:vAlign w:val="center"/>
          </w:tcPr>
          <w:p w14:paraId="57DC7FC1">
            <w:pPr>
              <w:spacing w:line="400" w:lineRule="exact"/>
              <w:jc w:val="center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年度</w:t>
            </w:r>
          </w:p>
        </w:tc>
        <w:tc>
          <w:tcPr>
            <w:tcW w:w="1794" w:type="pct"/>
            <w:vAlign w:val="center"/>
          </w:tcPr>
          <w:p w14:paraId="411DFB03">
            <w:pPr>
              <w:spacing w:line="400" w:lineRule="exact"/>
              <w:jc w:val="left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副会长单位：3册</w:t>
            </w:r>
          </w:p>
          <w:p w14:paraId="36336B25">
            <w:pPr>
              <w:spacing w:line="400" w:lineRule="exact"/>
              <w:jc w:val="left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常务理事单位：2册</w:t>
            </w:r>
          </w:p>
          <w:p w14:paraId="6DA24819">
            <w:pPr>
              <w:spacing w:line="400" w:lineRule="exact"/>
              <w:jc w:val="left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理事单位：1册</w:t>
            </w:r>
          </w:p>
          <w:p w14:paraId="05B4E93D">
            <w:pPr>
              <w:spacing w:line="400" w:lineRule="exact"/>
              <w:jc w:val="left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会员单位：电子</w:t>
            </w:r>
          </w:p>
        </w:tc>
      </w:tr>
      <w:tr w14:paraId="53D7B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14" w:type="pct"/>
            <w:vAlign w:val="center"/>
          </w:tcPr>
          <w:p w14:paraId="0F3FAB39">
            <w:pPr>
              <w:spacing w:line="400" w:lineRule="exact"/>
              <w:jc w:val="center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3</w:t>
            </w:r>
          </w:p>
        </w:tc>
        <w:tc>
          <w:tcPr>
            <w:tcW w:w="1807" w:type="pct"/>
            <w:vAlign w:val="center"/>
          </w:tcPr>
          <w:p w14:paraId="18985731">
            <w:pPr>
              <w:spacing w:line="400" w:lineRule="exact"/>
              <w:jc w:val="center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《河南矿业信息》</w:t>
            </w:r>
          </w:p>
        </w:tc>
        <w:tc>
          <w:tcPr>
            <w:tcW w:w="885" w:type="pct"/>
            <w:vAlign w:val="center"/>
          </w:tcPr>
          <w:p w14:paraId="2755B018">
            <w:pPr>
              <w:spacing w:line="400" w:lineRule="exact"/>
              <w:jc w:val="center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月刊</w:t>
            </w:r>
          </w:p>
        </w:tc>
        <w:tc>
          <w:tcPr>
            <w:tcW w:w="1794" w:type="pct"/>
            <w:vAlign w:val="center"/>
          </w:tcPr>
          <w:p w14:paraId="1D515287">
            <w:pPr>
              <w:spacing w:line="400" w:lineRule="exact"/>
              <w:jc w:val="left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全体会员单位：电子</w:t>
            </w:r>
          </w:p>
        </w:tc>
      </w:tr>
      <w:tr w14:paraId="6DCC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4" w:type="pct"/>
            <w:vAlign w:val="center"/>
          </w:tcPr>
          <w:p w14:paraId="1552FD8D">
            <w:pPr>
              <w:spacing w:line="400" w:lineRule="exact"/>
              <w:jc w:val="center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4</w:t>
            </w:r>
          </w:p>
        </w:tc>
        <w:tc>
          <w:tcPr>
            <w:tcW w:w="1807" w:type="pct"/>
            <w:vAlign w:val="center"/>
          </w:tcPr>
          <w:p w14:paraId="2BD5D501">
            <w:pPr>
              <w:spacing w:line="400" w:lineRule="exact"/>
              <w:jc w:val="center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雨仁矿业法律评论</w:t>
            </w:r>
          </w:p>
        </w:tc>
        <w:tc>
          <w:tcPr>
            <w:tcW w:w="885" w:type="pct"/>
            <w:vAlign w:val="center"/>
          </w:tcPr>
          <w:p w14:paraId="4559457B">
            <w:pPr>
              <w:spacing w:line="400" w:lineRule="exact"/>
              <w:jc w:val="center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不定期</w:t>
            </w:r>
          </w:p>
        </w:tc>
        <w:tc>
          <w:tcPr>
            <w:tcW w:w="1794" w:type="pct"/>
            <w:vAlign w:val="center"/>
          </w:tcPr>
          <w:p w14:paraId="0CCB496B">
            <w:pPr>
              <w:spacing w:line="400" w:lineRule="exact"/>
              <w:jc w:val="left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全体会员单位：电子</w:t>
            </w:r>
          </w:p>
        </w:tc>
      </w:tr>
      <w:tr w14:paraId="1734E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4" w:type="pct"/>
            <w:vAlign w:val="center"/>
          </w:tcPr>
          <w:p w14:paraId="4E6CD697">
            <w:pPr>
              <w:spacing w:line="400" w:lineRule="exact"/>
              <w:jc w:val="center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5</w:t>
            </w:r>
          </w:p>
        </w:tc>
        <w:tc>
          <w:tcPr>
            <w:tcW w:w="1807" w:type="pct"/>
            <w:vAlign w:val="center"/>
          </w:tcPr>
          <w:p w14:paraId="40714FC6">
            <w:pPr>
              <w:spacing w:line="400" w:lineRule="exact"/>
              <w:jc w:val="center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行业信息资料库</w:t>
            </w:r>
          </w:p>
        </w:tc>
        <w:tc>
          <w:tcPr>
            <w:tcW w:w="885" w:type="pct"/>
            <w:vAlign w:val="center"/>
          </w:tcPr>
          <w:p w14:paraId="560E2E81">
            <w:pPr>
              <w:spacing w:line="400" w:lineRule="exact"/>
              <w:jc w:val="center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不定期</w:t>
            </w:r>
          </w:p>
        </w:tc>
        <w:tc>
          <w:tcPr>
            <w:tcW w:w="1794" w:type="pct"/>
            <w:vAlign w:val="center"/>
          </w:tcPr>
          <w:p w14:paraId="791AE0F4">
            <w:pPr>
              <w:spacing w:line="400" w:lineRule="exact"/>
              <w:jc w:val="left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全体会员单位：电子</w:t>
            </w:r>
          </w:p>
        </w:tc>
      </w:tr>
      <w:tr w14:paraId="2A5D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14" w:type="pct"/>
            <w:vAlign w:val="center"/>
          </w:tcPr>
          <w:p w14:paraId="01D4A8FB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6</w:t>
            </w:r>
          </w:p>
        </w:tc>
        <w:tc>
          <w:tcPr>
            <w:tcW w:w="1807" w:type="pct"/>
            <w:vAlign w:val="center"/>
          </w:tcPr>
          <w:p w14:paraId="56636133">
            <w:pPr>
              <w:spacing w:line="400" w:lineRule="exact"/>
              <w:jc w:val="left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发布省内矿山整合、绿色矿山建设、生态修复、勘查投入、项目开工等重点动态。</w:t>
            </w:r>
          </w:p>
        </w:tc>
        <w:tc>
          <w:tcPr>
            <w:tcW w:w="885" w:type="pct"/>
            <w:vAlign w:val="center"/>
          </w:tcPr>
          <w:p w14:paraId="3D94CE53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</w:p>
          <w:p w14:paraId="10BC2D1B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不定期</w:t>
            </w:r>
          </w:p>
        </w:tc>
        <w:tc>
          <w:tcPr>
            <w:tcW w:w="1794" w:type="pct"/>
            <w:vAlign w:val="center"/>
          </w:tcPr>
          <w:p w14:paraId="1E1B2E51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</w:p>
          <w:p w14:paraId="13CC942C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全体会员单位</w:t>
            </w:r>
          </w:p>
        </w:tc>
      </w:tr>
      <w:tr w14:paraId="0D1D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514" w:type="pct"/>
            <w:vAlign w:val="center"/>
          </w:tcPr>
          <w:p w14:paraId="3D8FD7C8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7</w:t>
            </w:r>
          </w:p>
        </w:tc>
        <w:tc>
          <w:tcPr>
            <w:tcW w:w="1807" w:type="pct"/>
            <w:vAlign w:val="center"/>
          </w:tcPr>
          <w:p w14:paraId="5255E314">
            <w:pPr>
              <w:spacing w:after="160" w:line="400" w:lineRule="exact"/>
              <w:jc w:val="left"/>
              <w:rPr>
                <w:rFonts w:ascii="仿宋" w:hAnsi="仿宋" w:cs="等线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通报行业展会、技术交流、项目推介、考察调研等活动信息。</w:t>
            </w:r>
          </w:p>
        </w:tc>
        <w:tc>
          <w:tcPr>
            <w:tcW w:w="885" w:type="pct"/>
            <w:vAlign w:val="center"/>
          </w:tcPr>
          <w:p w14:paraId="382849CA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不定期</w:t>
            </w:r>
          </w:p>
        </w:tc>
        <w:tc>
          <w:tcPr>
            <w:tcW w:w="1794" w:type="pct"/>
            <w:vAlign w:val="center"/>
          </w:tcPr>
          <w:p w14:paraId="29145C18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全体会员单位</w:t>
            </w:r>
          </w:p>
        </w:tc>
      </w:tr>
      <w:tr w14:paraId="52FC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4" w:type="pct"/>
            <w:vAlign w:val="center"/>
          </w:tcPr>
          <w:p w14:paraId="7443F582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8</w:t>
            </w:r>
          </w:p>
        </w:tc>
        <w:tc>
          <w:tcPr>
            <w:tcW w:w="1807" w:type="pct"/>
            <w:vAlign w:val="center"/>
          </w:tcPr>
          <w:p w14:paraId="6E2E8365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搭建会员信息交流平台，促进企业间经验共享、信息互通，帮助协会拓展市场。</w:t>
            </w:r>
          </w:p>
        </w:tc>
        <w:tc>
          <w:tcPr>
            <w:tcW w:w="885" w:type="pct"/>
            <w:vAlign w:val="center"/>
          </w:tcPr>
          <w:p w14:paraId="35D7ED26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不定期</w:t>
            </w:r>
          </w:p>
        </w:tc>
        <w:tc>
          <w:tcPr>
            <w:tcW w:w="1794" w:type="pct"/>
            <w:vAlign w:val="center"/>
          </w:tcPr>
          <w:p w14:paraId="33CCCDB6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全体会员单位</w:t>
            </w:r>
          </w:p>
        </w:tc>
      </w:tr>
    </w:tbl>
    <w:p w14:paraId="3DC734B9">
      <w:pPr>
        <w:widowControl/>
        <w:jc w:val="left"/>
        <w:rPr>
          <w:rFonts w:ascii="黑体" w:hAnsi="黑体" w:eastAsia="黑体" w:cs="Times New Roman"/>
          <w:szCs w:val="32"/>
          <w14:ligatures w14:val="standardContextual"/>
        </w:rPr>
      </w:pPr>
      <w:r>
        <w:rPr>
          <w:rFonts w:hint="eastAsia" w:ascii="黑体" w:hAnsi="黑体" w:eastAsia="黑体" w:cs="Times New Roman"/>
          <w:szCs w:val="32"/>
          <w14:ligatures w14:val="standardContextual"/>
        </w:rPr>
        <w:br w:type="page"/>
      </w:r>
      <w:r>
        <w:rPr>
          <w:rFonts w:ascii="黑体" w:hAnsi="黑体" w:eastAsia="黑体" w:cs="Times New Roman"/>
          <w:szCs w:val="32"/>
          <w14:ligatures w14:val="standardContextual"/>
        </w:rPr>
        <w:t>2.政策帮扶服务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927"/>
        <w:gridCol w:w="1548"/>
        <w:gridCol w:w="2718"/>
      </w:tblGrid>
      <w:tr w14:paraId="307D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6" w:type="dxa"/>
            <w:vAlign w:val="center"/>
          </w:tcPr>
          <w:p w14:paraId="1E3E6930">
            <w:pPr>
              <w:spacing w:line="400" w:lineRule="exact"/>
              <w:jc w:val="center"/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</w:pPr>
            <w:r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  <w:t>序号</w:t>
            </w:r>
          </w:p>
        </w:tc>
        <w:tc>
          <w:tcPr>
            <w:tcW w:w="3829" w:type="dxa"/>
            <w:vAlign w:val="center"/>
          </w:tcPr>
          <w:p w14:paraId="5B5610F5">
            <w:pPr>
              <w:spacing w:line="400" w:lineRule="exact"/>
              <w:jc w:val="center"/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</w:pPr>
            <w:r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  <w:t>内容名称</w:t>
            </w:r>
          </w:p>
        </w:tc>
        <w:tc>
          <w:tcPr>
            <w:tcW w:w="1509" w:type="dxa"/>
            <w:vAlign w:val="center"/>
          </w:tcPr>
          <w:p w14:paraId="0FD55B87">
            <w:pPr>
              <w:spacing w:line="400" w:lineRule="exact"/>
              <w:jc w:val="center"/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</w:pPr>
            <w:r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  <w:t>周期</w:t>
            </w:r>
          </w:p>
        </w:tc>
        <w:tc>
          <w:tcPr>
            <w:tcW w:w="2650" w:type="dxa"/>
            <w:vAlign w:val="center"/>
          </w:tcPr>
          <w:p w14:paraId="0724F954">
            <w:pPr>
              <w:spacing w:line="400" w:lineRule="exact"/>
              <w:jc w:val="center"/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</w:pPr>
            <w:r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  <w:t>会员级别及权益</w:t>
            </w:r>
          </w:p>
        </w:tc>
      </w:tr>
      <w:tr w14:paraId="6F17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57E38BD7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9</w:t>
            </w:r>
          </w:p>
        </w:tc>
        <w:tc>
          <w:tcPr>
            <w:tcW w:w="3829" w:type="dxa"/>
            <w:vAlign w:val="center"/>
          </w:tcPr>
          <w:p w14:paraId="4F78AE9E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对国家和省出台的法律、法规、规划和政策文件，及时开展正确解读和咨询。</w:t>
            </w:r>
          </w:p>
        </w:tc>
        <w:tc>
          <w:tcPr>
            <w:tcW w:w="1509" w:type="dxa"/>
            <w:vAlign w:val="center"/>
          </w:tcPr>
          <w:p w14:paraId="31FAD196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全年</w:t>
            </w:r>
          </w:p>
        </w:tc>
        <w:tc>
          <w:tcPr>
            <w:tcW w:w="2650" w:type="dxa"/>
            <w:vAlign w:val="center"/>
          </w:tcPr>
          <w:p w14:paraId="0C212865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全体会员单位</w:t>
            </w:r>
          </w:p>
        </w:tc>
      </w:tr>
      <w:tr w14:paraId="00B3E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846" w:type="dxa"/>
            <w:vAlign w:val="center"/>
          </w:tcPr>
          <w:p w14:paraId="3F23A220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10</w:t>
            </w:r>
          </w:p>
        </w:tc>
        <w:tc>
          <w:tcPr>
            <w:tcW w:w="3829" w:type="dxa"/>
            <w:vAlign w:val="center"/>
          </w:tcPr>
          <w:p w14:paraId="550F6FBA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对矿业权出让合同签订、矿业权登记、矿业权许可、资源储量管理、勘查方案、开采方案和矿区生态修复方案、环评、水土保持、安全许可、环保督察等政策开展专题解读。</w:t>
            </w:r>
          </w:p>
        </w:tc>
        <w:tc>
          <w:tcPr>
            <w:tcW w:w="1509" w:type="dxa"/>
            <w:vAlign w:val="center"/>
          </w:tcPr>
          <w:p w14:paraId="30B3945D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全年</w:t>
            </w:r>
          </w:p>
        </w:tc>
        <w:tc>
          <w:tcPr>
            <w:tcW w:w="2650" w:type="dxa"/>
            <w:vAlign w:val="center"/>
          </w:tcPr>
          <w:p w14:paraId="3D83B497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全体会员单位</w:t>
            </w:r>
          </w:p>
        </w:tc>
      </w:tr>
      <w:tr w14:paraId="1F38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5CD4474B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11</w:t>
            </w:r>
          </w:p>
        </w:tc>
        <w:tc>
          <w:tcPr>
            <w:tcW w:w="3829" w:type="dxa"/>
            <w:vAlign w:val="center"/>
          </w:tcPr>
          <w:p w14:paraId="56BFE951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为会员提供矿业权办理、手续报批、用地（用林）、合规整改等业务咨询与指导。</w:t>
            </w:r>
          </w:p>
        </w:tc>
        <w:tc>
          <w:tcPr>
            <w:tcW w:w="1509" w:type="dxa"/>
            <w:vAlign w:val="center"/>
          </w:tcPr>
          <w:p w14:paraId="4A5AC8A9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全年</w:t>
            </w:r>
          </w:p>
        </w:tc>
        <w:tc>
          <w:tcPr>
            <w:tcW w:w="2650" w:type="dxa"/>
            <w:vAlign w:val="center"/>
          </w:tcPr>
          <w:p w14:paraId="42ADC3AA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全体会员单位</w:t>
            </w:r>
          </w:p>
        </w:tc>
      </w:tr>
      <w:tr w14:paraId="042E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0D50D237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12</w:t>
            </w:r>
          </w:p>
        </w:tc>
        <w:tc>
          <w:tcPr>
            <w:tcW w:w="3829" w:type="dxa"/>
            <w:vAlign w:val="center"/>
          </w:tcPr>
          <w:p w14:paraId="709D4D49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协助会员开展绿色矿山、智慧矿山、高新技术企业、节能减排等项目申报辅导。</w:t>
            </w:r>
          </w:p>
        </w:tc>
        <w:tc>
          <w:tcPr>
            <w:tcW w:w="1509" w:type="dxa"/>
            <w:vAlign w:val="center"/>
          </w:tcPr>
          <w:p w14:paraId="00EF0EB8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全年</w:t>
            </w:r>
          </w:p>
        </w:tc>
        <w:tc>
          <w:tcPr>
            <w:tcW w:w="2650" w:type="dxa"/>
            <w:vAlign w:val="center"/>
          </w:tcPr>
          <w:p w14:paraId="1E46260B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全体会员单位</w:t>
            </w:r>
          </w:p>
        </w:tc>
      </w:tr>
      <w:tr w14:paraId="72F6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7A4E1762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13</w:t>
            </w:r>
          </w:p>
        </w:tc>
        <w:tc>
          <w:tcPr>
            <w:tcW w:w="3829" w:type="dxa"/>
            <w:vAlign w:val="center"/>
          </w:tcPr>
          <w:p w14:paraId="20E409C2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指导会员参与行业评优、示范创建、科技成果评价等工作。</w:t>
            </w:r>
          </w:p>
        </w:tc>
        <w:tc>
          <w:tcPr>
            <w:tcW w:w="1509" w:type="dxa"/>
            <w:vAlign w:val="center"/>
          </w:tcPr>
          <w:p w14:paraId="67571464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按需</w:t>
            </w:r>
          </w:p>
        </w:tc>
        <w:tc>
          <w:tcPr>
            <w:tcW w:w="2650" w:type="dxa"/>
            <w:vAlign w:val="center"/>
          </w:tcPr>
          <w:p w14:paraId="12B63405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全体会员单位</w:t>
            </w:r>
          </w:p>
        </w:tc>
      </w:tr>
    </w:tbl>
    <w:p w14:paraId="704E015F">
      <w:pPr>
        <w:spacing w:line="560" w:lineRule="exact"/>
        <w:jc w:val="left"/>
        <w:rPr>
          <w:rFonts w:ascii="黑体" w:hAnsi="黑体" w:eastAsia="黑体" w:cs="Times New Roman"/>
          <w:szCs w:val="32"/>
          <w14:ligatures w14:val="standardContextual"/>
        </w:rPr>
      </w:pPr>
    </w:p>
    <w:p w14:paraId="7DF18144">
      <w:pPr>
        <w:widowControl/>
        <w:jc w:val="left"/>
        <w:rPr>
          <w:rFonts w:hint="eastAsia" w:ascii="黑体" w:hAnsi="黑体" w:eastAsia="黑体" w:cs="Times New Roman"/>
          <w:szCs w:val="32"/>
          <w14:ligatures w14:val="standardContextual"/>
        </w:rPr>
      </w:pPr>
      <w:r>
        <w:rPr>
          <w:rFonts w:hint="eastAsia" w:ascii="黑体" w:hAnsi="黑体" w:eastAsia="黑体" w:cs="Times New Roman"/>
          <w:szCs w:val="32"/>
          <w14:ligatures w14:val="standardContextual"/>
        </w:rPr>
        <w:br w:type="page"/>
      </w:r>
    </w:p>
    <w:p w14:paraId="721A8BE9">
      <w:pPr>
        <w:spacing w:line="560" w:lineRule="exact"/>
        <w:jc w:val="left"/>
        <w:rPr>
          <w:rFonts w:ascii="黑体" w:hAnsi="黑体" w:eastAsia="黑体" w:cs="Times New Roman"/>
          <w:szCs w:val="32"/>
          <w14:ligatures w14:val="standardContextual"/>
        </w:rPr>
      </w:pPr>
      <w:r>
        <w:rPr>
          <w:rFonts w:ascii="黑体" w:hAnsi="黑体" w:eastAsia="黑体" w:cs="Times New Roman"/>
          <w:szCs w:val="32"/>
          <w14:ligatures w14:val="standardContextual"/>
        </w:rPr>
        <w:t>3.政企沟通服务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927"/>
        <w:gridCol w:w="1548"/>
        <w:gridCol w:w="2718"/>
      </w:tblGrid>
      <w:tr w14:paraId="346A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tblHeader/>
          <w:jc w:val="center"/>
        </w:trPr>
        <w:tc>
          <w:tcPr>
            <w:tcW w:w="846" w:type="dxa"/>
            <w:vAlign w:val="center"/>
          </w:tcPr>
          <w:p w14:paraId="7F766C8A">
            <w:pPr>
              <w:spacing w:line="400" w:lineRule="exact"/>
              <w:jc w:val="center"/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</w:pPr>
            <w:r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  <w:t>序号</w:t>
            </w:r>
          </w:p>
        </w:tc>
        <w:tc>
          <w:tcPr>
            <w:tcW w:w="3829" w:type="dxa"/>
            <w:vAlign w:val="center"/>
          </w:tcPr>
          <w:p w14:paraId="7D2EF6EB">
            <w:pPr>
              <w:spacing w:line="400" w:lineRule="exact"/>
              <w:jc w:val="center"/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</w:pPr>
            <w:r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  <w:t>内容名称</w:t>
            </w:r>
          </w:p>
        </w:tc>
        <w:tc>
          <w:tcPr>
            <w:tcW w:w="1509" w:type="dxa"/>
            <w:vAlign w:val="center"/>
          </w:tcPr>
          <w:p w14:paraId="0DC3A144">
            <w:pPr>
              <w:spacing w:line="400" w:lineRule="exact"/>
              <w:jc w:val="center"/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</w:pPr>
            <w:r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  <w:t>周期</w:t>
            </w:r>
          </w:p>
        </w:tc>
        <w:tc>
          <w:tcPr>
            <w:tcW w:w="2650" w:type="dxa"/>
            <w:vAlign w:val="center"/>
          </w:tcPr>
          <w:p w14:paraId="250E65FA">
            <w:pPr>
              <w:spacing w:line="400" w:lineRule="exact"/>
              <w:jc w:val="center"/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</w:pPr>
            <w:r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  <w:t>会员级别及权益</w:t>
            </w:r>
          </w:p>
        </w:tc>
      </w:tr>
      <w:tr w14:paraId="20F5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46" w:type="dxa"/>
            <w:vAlign w:val="center"/>
          </w:tcPr>
          <w:p w14:paraId="5F20FEDE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14</w:t>
            </w:r>
          </w:p>
        </w:tc>
        <w:tc>
          <w:tcPr>
            <w:tcW w:w="3829" w:type="dxa"/>
            <w:vAlign w:val="center"/>
          </w:tcPr>
          <w:p w14:paraId="0FDE6E9B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对国家和省拟出台的法律、法规和政策，通过组织会员座谈、问卷调查等形式，征求意见建议，依法依规反映会员意见建议。</w:t>
            </w:r>
          </w:p>
        </w:tc>
        <w:tc>
          <w:tcPr>
            <w:tcW w:w="1509" w:type="dxa"/>
            <w:vAlign w:val="center"/>
          </w:tcPr>
          <w:p w14:paraId="504C256A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全年</w:t>
            </w:r>
          </w:p>
        </w:tc>
        <w:tc>
          <w:tcPr>
            <w:tcW w:w="2650" w:type="dxa"/>
            <w:vAlign w:val="center"/>
          </w:tcPr>
          <w:p w14:paraId="2312BD4E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全体会员单位</w:t>
            </w:r>
          </w:p>
        </w:tc>
      </w:tr>
      <w:tr w14:paraId="612A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46" w:type="dxa"/>
            <w:vAlign w:val="center"/>
          </w:tcPr>
          <w:p w14:paraId="29891903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15</w:t>
            </w:r>
          </w:p>
        </w:tc>
        <w:tc>
          <w:tcPr>
            <w:tcW w:w="3829" w:type="dxa"/>
            <w:vAlign w:val="center"/>
          </w:tcPr>
          <w:p w14:paraId="0B91521F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针对行业热点、难点和堵点，开展专题调研，广泛听取会员在资源获取、审批、执法检查、要素保障、环评、水土保持等方面的诉求。</w:t>
            </w:r>
          </w:p>
        </w:tc>
        <w:tc>
          <w:tcPr>
            <w:tcW w:w="1509" w:type="dxa"/>
            <w:vAlign w:val="center"/>
          </w:tcPr>
          <w:p w14:paraId="4BC9FA77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全年</w:t>
            </w:r>
          </w:p>
        </w:tc>
        <w:tc>
          <w:tcPr>
            <w:tcW w:w="2650" w:type="dxa"/>
            <w:vAlign w:val="center"/>
          </w:tcPr>
          <w:p w14:paraId="032297E7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全体会员单位</w:t>
            </w:r>
          </w:p>
        </w:tc>
      </w:tr>
      <w:tr w14:paraId="0ADD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46" w:type="dxa"/>
            <w:vAlign w:val="center"/>
          </w:tcPr>
          <w:p w14:paraId="3DD10494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16</w:t>
            </w:r>
          </w:p>
        </w:tc>
        <w:tc>
          <w:tcPr>
            <w:tcW w:w="3829" w:type="dxa"/>
            <w:vAlign w:val="center"/>
          </w:tcPr>
          <w:p w14:paraId="16A97B75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向自然资源、生态环境、应急管理等政府部门反映行业问题，加强政企沟通。</w:t>
            </w:r>
          </w:p>
        </w:tc>
        <w:tc>
          <w:tcPr>
            <w:tcW w:w="1509" w:type="dxa"/>
            <w:vAlign w:val="center"/>
          </w:tcPr>
          <w:p w14:paraId="244034CB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全年</w:t>
            </w:r>
          </w:p>
        </w:tc>
        <w:tc>
          <w:tcPr>
            <w:tcW w:w="2650" w:type="dxa"/>
            <w:vAlign w:val="center"/>
          </w:tcPr>
          <w:p w14:paraId="0D0EC660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全体会员单位</w:t>
            </w:r>
          </w:p>
        </w:tc>
      </w:tr>
      <w:tr w14:paraId="6DA1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46" w:type="dxa"/>
            <w:vAlign w:val="center"/>
          </w:tcPr>
          <w:p w14:paraId="047BC038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17</w:t>
            </w:r>
          </w:p>
        </w:tc>
        <w:tc>
          <w:tcPr>
            <w:tcW w:w="3829" w:type="dxa"/>
            <w:vAlign w:val="center"/>
          </w:tcPr>
          <w:p w14:paraId="1A89DE91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依法开展矿业行业发展统计，加强行业经济运行监测，发布相关统计信息，探索开展行业发展预测和风险预警。</w:t>
            </w:r>
          </w:p>
        </w:tc>
        <w:tc>
          <w:tcPr>
            <w:tcW w:w="1509" w:type="dxa"/>
            <w:vAlign w:val="center"/>
          </w:tcPr>
          <w:p w14:paraId="6E64B4F3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定期</w:t>
            </w:r>
          </w:p>
        </w:tc>
        <w:tc>
          <w:tcPr>
            <w:tcW w:w="2650" w:type="dxa"/>
            <w:vAlign w:val="center"/>
          </w:tcPr>
          <w:p w14:paraId="000C2988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全体会员单位</w:t>
            </w:r>
          </w:p>
        </w:tc>
      </w:tr>
    </w:tbl>
    <w:p w14:paraId="4E38F5D3">
      <w:pPr>
        <w:spacing w:line="560" w:lineRule="exact"/>
        <w:jc w:val="left"/>
        <w:rPr>
          <w:rFonts w:hint="eastAsia" w:ascii="黑体" w:hAnsi="黑体" w:eastAsia="黑体" w:cs="Times New Roman"/>
          <w:szCs w:val="32"/>
          <w14:ligatures w14:val="standardContextual"/>
        </w:rPr>
      </w:pPr>
    </w:p>
    <w:p w14:paraId="58F82E31">
      <w:pPr>
        <w:widowControl/>
        <w:jc w:val="left"/>
        <w:rPr>
          <w:rFonts w:hint="eastAsia" w:ascii="黑体" w:hAnsi="黑体" w:eastAsia="黑体" w:cs="Times New Roman"/>
          <w:szCs w:val="32"/>
          <w14:ligatures w14:val="standardContextual"/>
        </w:rPr>
      </w:pPr>
      <w:r>
        <w:rPr>
          <w:rFonts w:hint="eastAsia" w:ascii="黑体" w:hAnsi="黑体" w:eastAsia="黑体" w:cs="Times New Roman"/>
          <w:szCs w:val="32"/>
          <w14:ligatures w14:val="standardContextual"/>
        </w:rPr>
        <w:br w:type="page"/>
      </w:r>
    </w:p>
    <w:p w14:paraId="76CBC980">
      <w:pPr>
        <w:spacing w:line="560" w:lineRule="exact"/>
        <w:jc w:val="left"/>
        <w:rPr>
          <w:rFonts w:ascii="黑体" w:hAnsi="黑体" w:eastAsia="黑体" w:cs="Times New Roman"/>
          <w:szCs w:val="32"/>
          <w14:ligatures w14:val="standardContextual"/>
        </w:rPr>
      </w:pPr>
      <w:r>
        <w:rPr>
          <w:rFonts w:ascii="黑体" w:hAnsi="黑体" w:eastAsia="黑体" w:cs="Times New Roman"/>
          <w:szCs w:val="32"/>
          <w14:ligatures w14:val="standardContextual"/>
        </w:rPr>
        <w:t>4.教育培训服务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4024"/>
        <w:gridCol w:w="1589"/>
        <w:gridCol w:w="2523"/>
      </w:tblGrid>
      <w:tr w14:paraId="256D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1" w:type="dxa"/>
            <w:vAlign w:val="center"/>
          </w:tcPr>
          <w:p w14:paraId="02FE2E29">
            <w:pPr>
              <w:spacing w:line="400" w:lineRule="exact"/>
              <w:jc w:val="center"/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</w:pPr>
            <w:r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  <w:t>序号</w:t>
            </w:r>
          </w:p>
        </w:tc>
        <w:tc>
          <w:tcPr>
            <w:tcW w:w="3924" w:type="dxa"/>
            <w:vAlign w:val="center"/>
          </w:tcPr>
          <w:p w14:paraId="6C3D9BB5">
            <w:pPr>
              <w:spacing w:line="400" w:lineRule="exact"/>
              <w:jc w:val="center"/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</w:pPr>
            <w:r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  <w:t>内容名称</w:t>
            </w:r>
          </w:p>
        </w:tc>
        <w:tc>
          <w:tcPr>
            <w:tcW w:w="1549" w:type="dxa"/>
            <w:vAlign w:val="center"/>
          </w:tcPr>
          <w:p w14:paraId="128B4D2B">
            <w:pPr>
              <w:spacing w:line="400" w:lineRule="exact"/>
              <w:jc w:val="center"/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</w:pPr>
            <w:r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  <w:t>周期</w:t>
            </w:r>
          </w:p>
        </w:tc>
        <w:tc>
          <w:tcPr>
            <w:tcW w:w="2460" w:type="dxa"/>
            <w:vAlign w:val="center"/>
          </w:tcPr>
          <w:p w14:paraId="051C3015">
            <w:pPr>
              <w:spacing w:line="400" w:lineRule="exact"/>
              <w:jc w:val="center"/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</w:pPr>
            <w:r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  <w:t>会员级别及权益</w:t>
            </w:r>
          </w:p>
        </w:tc>
      </w:tr>
      <w:tr w14:paraId="63D1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 w14:paraId="79638AC0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18</w:t>
            </w:r>
          </w:p>
        </w:tc>
        <w:tc>
          <w:tcPr>
            <w:tcW w:w="3924" w:type="dxa"/>
            <w:vAlign w:val="center"/>
          </w:tcPr>
          <w:p w14:paraId="7ACED8AA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组织矿产资源管理、矿产勘查开采和综合利用、生态修复、安全生产等专业培训。</w:t>
            </w:r>
          </w:p>
        </w:tc>
        <w:tc>
          <w:tcPr>
            <w:tcW w:w="1549" w:type="dxa"/>
            <w:vAlign w:val="center"/>
          </w:tcPr>
          <w:p w14:paraId="767A4DB3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不定期</w:t>
            </w:r>
          </w:p>
        </w:tc>
        <w:tc>
          <w:tcPr>
            <w:tcW w:w="2460" w:type="dxa"/>
            <w:vAlign w:val="center"/>
          </w:tcPr>
          <w:p w14:paraId="4D03C3D6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</w:p>
          <w:p w14:paraId="247CD3AB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全体会员单位</w:t>
            </w:r>
          </w:p>
        </w:tc>
      </w:tr>
      <w:tr w14:paraId="7B7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901" w:type="dxa"/>
            <w:vAlign w:val="center"/>
          </w:tcPr>
          <w:p w14:paraId="5167DEBE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19</w:t>
            </w:r>
          </w:p>
        </w:tc>
        <w:tc>
          <w:tcPr>
            <w:tcW w:w="3924" w:type="dxa"/>
            <w:vAlign w:val="center"/>
          </w:tcPr>
          <w:p w14:paraId="18D8ED7A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开展矿山标准化建设、双重预防机制、尾矿库管理、水土保持、环境评价等专项培训。</w:t>
            </w:r>
          </w:p>
        </w:tc>
        <w:tc>
          <w:tcPr>
            <w:tcW w:w="1549" w:type="dxa"/>
            <w:vAlign w:val="center"/>
          </w:tcPr>
          <w:p w14:paraId="0BFF3C04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按需</w:t>
            </w:r>
          </w:p>
        </w:tc>
        <w:tc>
          <w:tcPr>
            <w:tcW w:w="2460" w:type="dxa"/>
            <w:vAlign w:val="center"/>
          </w:tcPr>
          <w:p w14:paraId="59AE2118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</w:p>
          <w:p w14:paraId="0838860A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全体会员单位</w:t>
            </w:r>
          </w:p>
        </w:tc>
      </w:tr>
      <w:tr w14:paraId="0549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01" w:type="dxa"/>
            <w:vAlign w:val="center"/>
          </w:tcPr>
          <w:p w14:paraId="1ABA1E4D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20</w:t>
            </w:r>
          </w:p>
        </w:tc>
        <w:tc>
          <w:tcPr>
            <w:tcW w:w="3924" w:type="dxa"/>
            <w:vAlign w:val="center"/>
          </w:tcPr>
          <w:p w14:paraId="71292E03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举办矿业形势分析、合规经营、法务风险、投融资管理等专题讲座。</w:t>
            </w:r>
          </w:p>
        </w:tc>
        <w:tc>
          <w:tcPr>
            <w:tcW w:w="1549" w:type="dxa"/>
            <w:vAlign w:val="center"/>
          </w:tcPr>
          <w:p w14:paraId="7CE29BD2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不定期</w:t>
            </w:r>
          </w:p>
        </w:tc>
        <w:tc>
          <w:tcPr>
            <w:tcW w:w="2460" w:type="dxa"/>
            <w:vAlign w:val="center"/>
          </w:tcPr>
          <w:p w14:paraId="1C80D14F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</w:p>
          <w:p w14:paraId="14EA8DA8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全体会员单位</w:t>
            </w:r>
          </w:p>
        </w:tc>
      </w:tr>
      <w:tr w14:paraId="6510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01" w:type="dxa"/>
            <w:vAlign w:val="center"/>
          </w:tcPr>
          <w:p w14:paraId="1F61B450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21</w:t>
            </w:r>
          </w:p>
        </w:tc>
        <w:tc>
          <w:tcPr>
            <w:tcW w:w="3924" w:type="dxa"/>
            <w:vAlign w:val="center"/>
          </w:tcPr>
          <w:p w14:paraId="024F1824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针对企业负责人、安全管理人员、技术骨干开展分层分类培训。</w:t>
            </w:r>
          </w:p>
        </w:tc>
        <w:tc>
          <w:tcPr>
            <w:tcW w:w="1549" w:type="dxa"/>
            <w:vAlign w:val="center"/>
          </w:tcPr>
          <w:p w14:paraId="3A3F69FB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按需</w:t>
            </w:r>
          </w:p>
        </w:tc>
        <w:tc>
          <w:tcPr>
            <w:tcW w:w="2460" w:type="dxa"/>
            <w:vAlign w:val="center"/>
          </w:tcPr>
          <w:p w14:paraId="2DD19308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</w:p>
          <w:p w14:paraId="5C02735F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全体会员单位</w:t>
            </w:r>
          </w:p>
        </w:tc>
      </w:tr>
      <w:tr w14:paraId="2C34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01" w:type="dxa"/>
            <w:vAlign w:val="center"/>
          </w:tcPr>
          <w:p w14:paraId="56962551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22</w:t>
            </w:r>
          </w:p>
        </w:tc>
        <w:tc>
          <w:tcPr>
            <w:tcW w:w="3924" w:type="dxa"/>
            <w:vAlign w:val="center"/>
          </w:tcPr>
          <w:p w14:paraId="592271C9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等线"/>
                <w:sz w:val="30"/>
                <w:szCs w:val="30"/>
                <w14:ligatures w14:val="standardContextual"/>
              </w:rPr>
              <w:t>组织赴国外、省内外展会、论坛、先进矿山、标杆企业、科研机构参观学习。</w:t>
            </w:r>
          </w:p>
        </w:tc>
        <w:tc>
          <w:tcPr>
            <w:tcW w:w="1549" w:type="dxa"/>
            <w:vAlign w:val="center"/>
          </w:tcPr>
          <w:p w14:paraId="14EEC521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按需</w:t>
            </w:r>
          </w:p>
        </w:tc>
        <w:tc>
          <w:tcPr>
            <w:tcW w:w="2460" w:type="dxa"/>
            <w:vAlign w:val="center"/>
          </w:tcPr>
          <w:p w14:paraId="270D3C76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</w:p>
          <w:p w14:paraId="41D53A8E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全体会员单位</w:t>
            </w:r>
          </w:p>
        </w:tc>
      </w:tr>
      <w:tr w14:paraId="3828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01" w:type="dxa"/>
            <w:vAlign w:val="center"/>
          </w:tcPr>
          <w:p w14:paraId="17AAF45F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23</w:t>
            </w:r>
          </w:p>
        </w:tc>
        <w:tc>
          <w:tcPr>
            <w:tcW w:w="3924" w:type="dxa"/>
            <w:vAlign w:val="center"/>
          </w:tcPr>
          <w:p w14:paraId="146DADC4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举办矿业论坛、技术研讨会、产</w:t>
            </w:r>
          </w:p>
          <w:p w14:paraId="4F80D1E8">
            <w:pPr>
              <w:spacing w:line="400" w:lineRule="exact"/>
              <w:jc w:val="left"/>
              <w:rPr>
                <w:rFonts w:hint="eastAsia"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学研对接会，促进技术成果转化。</w:t>
            </w:r>
          </w:p>
        </w:tc>
        <w:tc>
          <w:tcPr>
            <w:tcW w:w="1549" w:type="dxa"/>
            <w:vAlign w:val="center"/>
          </w:tcPr>
          <w:p w14:paraId="02965230">
            <w:pPr>
              <w:spacing w:line="400" w:lineRule="exact"/>
              <w:jc w:val="center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不定期</w:t>
            </w:r>
          </w:p>
        </w:tc>
        <w:tc>
          <w:tcPr>
            <w:tcW w:w="2460" w:type="dxa"/>
            <w:vAlign w:val="center"/>
          </w:tcPr>
          <w:p w14:paraId="15174117">
            <w:pPr>
              <w:spacing w:line="400" w:lineRule="exact"/>
              <w:jc w:val="left"/>
              <w:rPr>
                <w:rFonts w:ascii="仿宋" w:hAnsi="仿宋" w:cs="Times New Roman"/>
                <w:sz w:val="30"/>
                <w:szCs w:val="30"/>
                <w14:ligatures w14:val="standardContextual"/>
              </w:rPr>
            </w:pPr>
            <w:r>
              <w:rPr>
                <w:rFonts w:ascii="仿宋" w:hAnsi="仿宋" w:cs="Times New Roman"/>
                <w:sz w:val="30"/>
                <w:szCs w:val="30"/>
                <w14:ligatures w14:val="standardContextual"/>
              </w:rPr>
              <w:t>全体会员单位</w:t>
            </w:r>
          </w:p>
        </w:tc>
      </w:tr>
    </w:tbl>
    <w:p w14:paraId="58A18418">
      <w:pPr>
        <w:widowControl/>
        <w:jc w:val="left"/>
        <w:rPr>
          <w:rFonts w:hint="eastAsia" w:ascii="黑体" w:hAnsi="黑体" w:eastAsia="黑体" w:cs="Times New Roman"/>
          <w:szCs w:val="32"/>
          <w14:ligatures w14:val="standardContextual"/>
        </w:rPr>
      </w:pPr>
    </w:p>
    <w:p w14:paraId="31AB54DD">
      <w:pPr>
        <w:widowControl/>
        <w:jc w:val="left"/>
        <w:rPr>
          <w:rFonts w:hint="eastAsia" w:ascii="黑体" w:hAnsi="黑体" w:eastAsia="黑体" w:cs="Times New Roman"/>
          <w:szCs w:val="32"/>
          <w14:ligatures w14:val="standardContextual"/>
        </w:rPr>
      </w:pPr>
      <w:r>
        <w:rPr>
          <w:rFonts w:hint="eastAsia" w:ascii="黑体" w:hAnsi="黑体" w:eastAsia="黑体" w:cs="Times New Roman"/>
          <w:szCs w:val="32"/>
          <w14:ligatures w14:val="standardContextual"/>
        </w:rPr>
        <w:br w:type="page"/>
      </w:r>
    </w:p>
    <w:p w14:paraId="120E914A">
      <w:pPr>
        <w:widowControl/>
        <w:jc w:val="left"/>
        <w:rPr>
          <w:rFonts w:ascii="黑体" w:hAnsi="黑体" w:eastAsia="黑体" w:cs="Times New Roman"/>
          <w:szCs w:val="32"/>
          <w14:ligatures w14:val="standardContextual"/>
        </w:rPr>
      </w:pPr>
      <w:r>
        <w:rPr>
          <w:rFonts w:ascii="黑体" w:hAnsi="黑体" w:eastAsia="黑体" w:cs="Times New Roman"/>
          <w:szCs w:val="32"/>
          <w14:ligatures w14:val="standardContextual"/>
        </w:rPr>
        <w:t>5.技术与综合服务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925"/>
        <w:gridCol w:w="1745"/>
        <w:gridCol w:w="2523"/>
      </w:tblGrid>
      <w:tr w14:paraId="1E6F4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46" w:type="dxa"/>
            <w:vAlign w:val="center"/>
          </w:tcPr>
          <w:p w14:paraId="53E88F2F">
            <w:pPr>
              <w:spacing w:line="400" w:lineRule="exact"/>
              <w:jc w:val="center"/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</w:pPr>
            <w:r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  <w:t>序号</w:t>
            </w:r>
          </w:p>
        </w:tc>
        <w:tc>
          <w:tcPr>
            <w:tcW w:w="3827" w:type="dxa"/>
            <w:vAlign w:val="center"/>
          </w:tcPr>
          <w:p w14:paraId="1BC9ECF8">
            <w:pPr>
              <w:spacing w:line="400" w:lineRule="exact"/>
              <w:jc w:val="center"/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</w:pPr>
            <w:r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  <w:t>名称</w:t>
            </w:r>
          </w:p>
        </w:tc>
        <w:tc>
          <w:tcPr>
            <w:tcW w:w="1701" w:type="dxa"/>
            <w:vAlign w:val="center"/>
          </w:tcPr>
          <w:p w14:paraId="2C94B957">
            <w:pPr>
              <w:spacing w:line="400" w:lineRule="exact"/>
              <w:jc w:val="center"/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</w:pPr>
            <w:r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  <w:t>举办周期</w:t>
            </w:r>
          </w:p>
        </w:tc>
        <w:tc>
          <w:tcPr>
            <w:tcW w:w="2460" w:type="dxa"/>
            <w:vAlign w:val="center"/>
          </w:tcPr>
          <w:p w14:paraId="609710E0">
            <w:pPr>
              <w:spacing w:line="400" w:lineRule="exact"/>
              <w:jc w:val="center"/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</w:pPr>
            <w:r>
              <w:rPr>
                <w:rFonts w:ascii="仿宋" w:hAnsi="仿宋" w:cs="Times New Roman"/>
                <w:b/>
                <w:bCs/>
                <w:szCs w:val="32"/>
                <w14:ligatures w14:val="standardContextual"/>
              </w:rPr>
              <w:t>会员级别及权益</w:t>
            </w:r>
          </w:p>
        </w:tc>
      </w:tr>
      <w:tr w14:paraId="5B37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846" w:type="dxa"/>
            <w:vAlign w:val="center"/>
          </w:tcPr>
          <w:p w14:paraId="20502980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24</w:t>
            </w:r>
          </w:p>
        </w:tc>
        <w:tc>
          <w:tcPr>
            <w:tcW w:w="3827" w:type="dxa"/>
            <w:vAlign w:val="center"/>
          </w:tcPr>
          <w:p w14:paraId="3E54E925">
            <w:pPr>
              <w:spacing w:line="400" w:lineRule="exact"/>
              <w:jc w:val="left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等线"/>
                <w:sz w:val="28"/>
                <w:szCs w:val="28"/>
                <w14:ligatures w14:val="standardContextual"/>
              </w:rPr>
              <w:t>搭建矿山企业与科研院所、技术装备单位对接平台。打造“院士专家进矿企”特色品牌，按需精准服务。</w:t>
            </w:r>
          </w:p>
        </w:tc>
        <w:tc>
          <w:tcPr>
            <w:tcW w:w="1701" w:type="dxa"/>
            <w:vAlign w:val="center"/>
          </w:tcPr>
          <w:p w14:paraId="61454AF1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不定期</w:t>
            </w:r>
          </w:p>
        </w:tc>
        <w:tc>
          <w:tcPr>
            <w:tcW w:w="2460" w:type="dxa"/>
            <w:vAlign w:val="center"/>
          </w:tcPr>
          <w:p w14:paraId="789DDD17">
            <w:pPr>
              <w:spacing w:line="400" w:lineRule="exact"/>
              <w:jc w:val="left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全体会员单位</w:t>
            </w:r>
          </w:p>
        </w:tc>
      </w:tr>
      <w:tr w14:paraId="6422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46" w:type="dxa"/>
            <w:vAlign w:val="center"/>
          </w:tcPr>
          <w:p w14:paraId="48DF7DB3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25</w:t>
            </w:r>
          </w:p>
        </w:tc>
        <w:tc>
          <w:tcPr>
            <w:tcW w:w="3827" w:type="dxa"/>
            <w:vAlign w:val="center"/>
          </w:tcPr>
          <w:p w14:paraId="40E62680">
            <w:pPr>
              <w:spacing w:line="400" w:lineRule="exact"/>
              <w:jc w:val="left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等线"/>
                <w:sz w:val="28"/>
                <w:szCs w:val="28"/>
                <w14:ligatures w14:val="standardContextual"/>
              </w:rPr>
              <w:t>推广绿色开采、充填采矿、智能装备、固废利用等先进适用技术。</w:t>
            </w:r>
          </w:p>
        </w:tc>
        <w:tc>
          <w:tcPr>
            <w:tcW w:w="1701" w:type="dxa"/>
            <w:vAlign w:val="center"/>
          </w:tcPr>
          <w:p w14:paraId="720A3E1E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按需</w:t>
            </w:r>
          </w:p>
        </w:tc>
        <w:tc>
          <w:tcPr>
            <w:tcW w:w="2460" w:type="dxa"/>
            <w:vAlign w:val="center"/>
          </w:tcPr>
          <w:p w14:paraId="61CF2DF4">
            <w:pPr>
              <w:spacing w:line="400" w:lineRule="exact"/>
              <w:jc w:val="left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全体会员单位</w:t>
            </w:r>
          </w:p>
        </w:tc>
      </w:tr>
      <w:tr w14:paraId="778D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27C893CB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26</w:t>
            </w:r>
          </w:p>
        </w:tc>
        <w:tc>
          <w:tcPr>
            <w:tcW w:w="3827" w:type="dxa"/>
            <w:vAlign w:val="center"/>
          </w:tcPr>
          <w:p w14:paraId="54DA9761">
            <w:pPr>
              <w:spacing w:line="400" w:lineRule="exact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等线"/>
                <w:sz w:val="28"/>
                <w:szCs w:val="28"/>
                <w14:ligatures w14:val="standardContextual"/>
              </w:rPr>
              <w:t>制订和发布我省矿业行业的团体标准。</w:t>
            </w:r>
          </w:p>
        </w:tc>
        <w:tc>
          <w:tcPr>
            <w:tcW w:w="1701" w:type="dxa"/>
            <w:vAlign w:val="center"/>
          </w:tcPr>
          <w:p w14:paraId="60EE4CC3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按需</w:t>
            </w:r>
          </w:p>
        </w:tc>
        <w:tc>
          <w:tcPr>
            <w:tcW w:w="2460" w:type="dxa"/>
            <w:vAlign w:val="center"/>
          </w:tcPr>
          <w:p w14:paraId="3103BD97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全体会员单位</w:t>
            </w:r>
          </w:p>
        </w:tc>
      </w:tr>
      <w:tr w14:paraId="36DE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6" w:type="dxa"/>
            <w:vAlign w:val="center"/>
          </w:tcPr>
          <w:p w14:paraId="7C3D79BB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</w:p>
          <w:p w14:paraId="5D73ED59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27</w:t>
            </w:r>
          </w:p>
        </w:tc>
        <w:tc>
          <w:tcPr>
            <w:tcW w:w="3827" w:type="dxa"/>
            <w:vAlign w:val="center"/>
          </w:tcPr>
          <w:p w14:paraId="43655742">
            <w:pPr>
              <w:spacing w:line="400" w:lineRule="exact"/>
              <w:jc w:val="left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等线"/>
                <w:sz w:val="28"/>
                <w:szCs w:val="28"/>
                <w14:ligatures w14:val="standardContextual"/>
              </w:rPr>
              <w:t>逐步建立健全行业自律管理制度和自律约束机制。</w:t>
            </w:r>
          </w:p>
        </w:tc>
        <w:tc>
          <w:tcPr>
            <w:tcW w:w="1701" w:type="dxa"/>
            <w:vAlign w:val="center"/>
          </w:tcPr>
          <w:p w14:paraId="76EA3FDD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全年</w:t>
            </w:r>
          </w:p>
        </w:tc>
        <w:tc>
          <w:tcPr>
            <w:tcW w:w="2460" w:type="dxa"/>
            <w:vAlign w:val="center"/>
          </w:tcPr>
          <w:p w14:paraId="2013E8FE">
            <w:pPr>
              <w:spacing w:line="400" w:lineRule="exact"/>
              <w:jc w:val="left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全体会员单位</w:t>
            </w:r>
          </w:p>
        </w:tc>
      </w:tr>
      <w:tr w14:paraId="588D0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03440A96">
            <w:pPr>
              <w:spacing w:line="400" w:lineRule="exact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</w:p>
          <w:p w14:paraId="6456BF8F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28</w:t>
            </w:r>
          </w:p>
        </w:tc>
        <w:tc>
          <w:tcPr>
            <w:tcW w:w="3827" w:type="dxa"/>
            <w:vAlign w:val="center"/>
          </w:tcPr>
          <w:p w14:paraId="6EFFAB16">
            <w:pPr>
              <w:spacing w:line="400" w:lineRule="exact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等线"/>
                <w:sz w:val="28"/>
                <w:szCs w:val="28"/>
                <w14:ligatures w14:val="standardContextual"/>
              </w:rPr>
              <w:t>制定并组织行业职业道德规范，开展行业信用评价工作，对违反自律规则的会员，依规惩戒。</w:t>
            </w:r>
          </w:p>
        </w:tc>
        <w:tc>
          <w:tcPr>
            <w:tcW w:w="1701" w:type="dxa"/>
            <w:vAlign w:val="center"/>
          </w:tcPr>
          <w:p w14:paraId="58EAE769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全年</w:t>
            </w:r>
          </w:p>
        </w:tc>
        <w:tc>
          <w:tcPr>
            <w:tcW w:w="2460" w:type="dxa"/>
            <w:vAlign w:val="center"/>
          </w:tcPr>
          <w:p w14:paraId="4853F93A">
            <w:pPr>
              <w:spacing w:line="400" w:lineRule="exact"/>
              <w:jc w:val="left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全体会员单位</w:t>
            </w:r>
          </w:p>
        </w:tc>
      </w:tr>
      <w:tr w14:paraId="164E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3616EA3D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29</w:t>
            </w:r>
          </w:p>
        </w:tc>
        <w:tc>
          <w:tcPr>
            <w:tcW w:w="3827" w:type="dxa"/>
            <w:vAlign w:val="center"/>
          </w:tcPr>
          <w:p w14:paraId="2824EBFF">
            <w:pPr>
              <w:spacing w:line="400" w:lineRule="exact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等线"/>
                <w:sz w:val="28"/>
                <w:szCs w:val="28"/>
                <w14:ligatures w14:val="standardContextual"/>
              </w:rPr>
              <w:t>设立专业调解组织，发挥协会化解行业信访矛盾作用。</w:t>
            </w:r>
          </w:p>
        </w:tc>
        <w:tc>
          <w:tcPr>
            <w:tcW w:w="1701" w:type="dxa"/>
            <w:vAlign w:val="center"/>
          </w:tcPr>
          <w:p w14:paraId="2B7E5434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全年</w:t>
            </w:r>
          </w:p>
        </w:tc>
        <w:tc>
          <w:tcPr>
            <w:tcW w:w="2460" w:type="dxa"/>
            <w:vAlign w:val="center"/>
          </w:tcPr>
          <w:p w14:paraId="28711C12">
            <w:pPr>
              <w:spacing w:line="400" w:lineRule="exact"/>
              <w:jc w:val="left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全体会员单位</w:t>
            </w:r>
          </w:p>
        </w:tc>
      </w:tr>
      <w:tr w14:paraId="60C0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5FC8AF2D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</w:p>
          <w:p w14:paraId="30F52CFC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30</w:t>
            </w:r>
          </w:p>
        </w:tc>
        <w:tc>
          <w:tcPr>
            <w:tcW w:w="3827" w:type="dxa"/>
            <w:vAlign w:val="center"/>
          </w:tcPr>
          <w:p w14:paraId="48CB9F01">
            <w:pPr>
              <w:spacing w:line="400" w:lineRule="exact"/>
              <w:jc w:val="left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等线"/>
                <w:sz w:val="28"/>
                <w:szCs w:val="28"/>
                <w14:ligatures w14:val="standardContextual"/>
              </w:rPr>
              <w:t>提供矿业合规、合同风险、劳动用工、矿权纠纷等法律咨询。</w:t>
            </w:r>
          </w:p>
        </w:tc>
        <w:tc>
          <w:tcPr>
            <w:tcW w:w="1701" w:type="dxa"/>
            <w:vAlign w:val="center"/>
          </w:tcPr>
          <w:p w14:paraId="7C6C1867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不定期</w:t>
            </w:r>
          </w:p>
        </w:tc>
        <w:tc>
          <w:tcPr>
            <w:tcW w:w="2460" w:type="dxa"/>
            <w:vAlign w:val="center"/>
          </w:tcPr>
          <w:p w14:paraId="10427646">
            <w:pPr>
              <w:spacing w:line="400" w:lineRule="exact"/>
              <w:jc w:val="left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全体会员单位</w:t>
            </w:r>
          </w:p>
        </w:tc>
      </w:tr>
      <w:tr w14:paraId="49A6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461F2863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31</w:t>
            </w:r>
          </w:p>
        </w:tc>
        <w:tc>
          <w:tcPr>
            <w:tcW w:w="3827" w:type="dxa"/>
            <w:vAlign w:val="center"/>
          </w:tcPr>
          <w:p w14:paraId="345D48F7">
            <w:pPr>
              <w:spacing w:line="400" w:lineRule="exact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等线"/>
                <w:sz w:val="28"/>
                <w:szCs w:val="28"/>
                <w14:ligatures w14:val="standardContextual"/>
              </w:rPr>
              <w:t>宣传会员单位先进经验、典型案例、技术成果。</w:t>
            </w:r>
          </w:p>
        </w:tc>
        <w:tc>
          <w:tcPr>
            <w:tcW w:w="1701" w:type="dxa"/>
            <w:vAlign w:val="center"/>
          </w:tcPr>
          <w:p w14:paraId="79C4EDE4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不定期</w:t>
            </w:r>
          </w:p>
        </w:tc>
        <w:tc>
          <w:tcPr>
            <w:tcW w:w="2460" w:type="dxa"/>
            <w:vAlign w:val="center"/>
          </w:tcPr>
          <w:p w14:paraId="12E72C95">
            <w:pPr>
              <w:spacing w:line="400" w:lineRule="exact"/>
              <w:jc w:val="left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全体会员单位</w:t>
            </w:r>
          </w:p>
        </w:tc>
      </w:tr>
      <w:tr w14:paraId="0993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28AE9413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32</w:t>
            </w:r>
          </w:p>
        </w:tc>
        <w:tc>
          <w:tcPr>
            <w:tcW w:w="3827" w:type="dxa"/>
            <w:vAlign w:val="center"/>
          </w:tcPr>
          <w:p w14:paraId="4C735F24">
            <w:pPr>
              <w:spacing w:line="400" w:lineRule="exact"/>
              <w:jc w:val="left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等线"/>
                <w:sz w:val="28"/>
                <w:szCs w:val="28"/>
                <w14:ligatures w14:val="standardContextual"/>
              </w:rPr>
              <w:t>利用协会官网、公众号、会刊等平台展示企业形象与品牌。</w:t>
            </w:r>
          </w:p>
        </w:tc>
        <w:tc>
          <w:tcPr>
            <w:tcW w:w="1701" w:type="dxa"/>
            <w:vAlign w:val="center"/>
          </w:tcPr>
          <w:p w14:paraId="39FDFEAE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不定期</w:t>
            </w:r>
          </w:p>
        </w:tc>
        <w:tc>
          <w:tcPr>
            <w:tcW w:w="2460" w:type="dxa"/>
            <w:vAlign w:val="center"/>
          </w:tcPr>
          <w:p w14:paraId="4F9B081D">
            <w:pPr>
              <w:spacing w:line="400" w:lineRule="exact"/>
              <w:jc w:val="left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全体会员单位</w:t>
            </w:r>
          </w:p>
        </w:tc>
      </w:tr>
      <w:tr w14:paraId="6ACE8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846" w:type="dxa"/>
            <w:vAlign w:val="center"/>
          </w:tcPr>
          <w:p w14:paraId="342946FB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33</w:t>
            </w:r>
          </w:p>
        </w:tc>
        <w:tc>
          <w:tcPr>
            <w:tcW w:w="3827" w:type="dxa"/>
            <w:vAlign w:val="center"/>
          </w:tcPr>
          <w:p w14:paraId="2E94E28D">
            <w:pPr>
              <w:spacing w:line="400" w:lineRule="exact"/>
              <w:jc w:val="left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等线"/>
                <w:sz w:val="28"/>
                <w:szCs w:val="28"/>
                <w14:ligatures w14:val="standardContextual"/>
              </w:rPr>
              <w:t>举办郑州矿博会、河南省矿业科学技术奖定等公共服务平台的品牌，助力我省矿业高质量发展。</w:t>
            </w:r>
          </w:p>
        </w:tc>
        <w:tc>
          <w:tcPr>
            <w:tcW w:w="1701" w:type="dxa"/>
            <w:vAlign w:val="center"/>
          </w:tcPr>
          <w:p w14:paraId="311E0E07">
            <w:pPr>
              <w:spacing w:line="400" w:lineRule="exact"/>
              <w:jc w:val="center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一年一次</w:t>
            </w:r>
          </w:p>
        </w:tc>
        <w:tc>
          <w:tcPr>
            <w:tcW w:w="2460" w:type="dxa"/>
            <w:vAlign w:val="center"/>
          </w:tcPr>
          <w:p w14:paraId="18E380BD">
            <w:pPr>
              <w:spacing w:line="400" w:lineRule="exact"/>
              <w:jc w:val="left"/>
              <w:rPr>
                <w:rFonts w:ascii="仿宋" w:hAnsi="仿宋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cs="Times New Roman"/>
                <w:sz w:val="28"/>
                <w:szCs w:val="28"/>
                <w14:ligatures w14:val="standardContextual"/>
              </w:rPr>
              <w:t>全体会员单位</w:t>
            </w:r>
          </w:p>
        </w:tc>
      </w:tr>
    </w:tbl>
    <w:p w14:paraId="3E4C3921">
      <w:pPr>
        <w:spacing w:line="20" w:lineRule="exact"/>
        <w:rPr>
          <w:rFonts w:hint="eastAsia" w:ascii="仿宋" w:hAnsi="仿宋"/>
          <w:szCs w:val="32"/>
        </w:rPr>
      </w:pPr>
    </w:p>
    <w:p w14:paraId="5FCFF7D4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418" w:gutter="0"/>
      <w:pgNumType w:fmt="numberInDash"/>
      <w:cols w:space="0" w:num="1"/>
      <w:docGrid w:type="linesAndChars"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8774137"/>
    </w:sdtPr>
    <w:sdtEndPr>
      <w:rPr>
        <w:lang w:val="zh-CN"/>
      </w:rPr>
    </w:sdtEndPr>
    <w:sdtContent>
      <w:p w14:paraId="63B5E670">
        <w:pPr>
          <w:pStyle w:val="2"/>
          <w:rPr>
            <w:rFonts w:hint="eastAsia"/>
            <w:lang w:val="zh-CN"/>
          </w:rPr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- 9 -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2390090"/>
    </w:sdtPr>
    <w:sdtEndPr>
      <w:rPr>
        <w:lang w:val="zh-CN"/>
      </w:rPr>
    </w:sdtEndPr>
    <w:sdtContent>
      <w:p w14:paraId="1BA52673">
        <w:pPr>
          <w:pStyle w:val="2"/>
          <w:rPr>
            <w:rFonts w:hint="eastAsia"/>
            <w:lang w:val="zh-CN"/>
          </w:rPr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- 8 -</w:t>
        </w:r>
        <w:r>
          <w:rPr>
            <w:lang w:val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0165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D5247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A5A2E"/>
    <w:rsid w:val="2BCA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right="320" w:rightChars="100"/>
      <w:jc w:val="center"/>
    </w:pPr>
    <w:rPr>
      <w:rFonts w:asciiTheme="majorEastAsia" w:hAnsiTheme="majorEastAsia" w:eastAsiaTheme="majorEastAsia"/>
      <w:sz w:val="28"/>
      <w:szCs w:val="2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网格型1"/>
    <w:basedOn w:val="4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2026-04-28T09:33:00Z</dcterms:created>
  <dc:creator>文和</dc:creator>
  <cp:lastModifiedBy>文和</cp:lastModifiedBy>
  <dcterms:modified xsi:type="dcterms:W3CDTF">2026-04-28T09:34:07Z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6E39831159094DF3B206A9C159013DCE_11</vt:lpwstr>
  </property>
  <property fmtid="{D5CDD505-2E9C-101B-9397-08002B2CF9AE}" pid="4" name="KSOTemplateDocerSaveRecord">
    <vt:lpwstr>eyJoZGlkIjoiMDdiYjRkZDViYjQ0YmVkZGRlNTA3ZjJiZTE0MTJhY2MiLCJ1c2VySWQiOiIxMTg0MzgwODk4In0=</vt:lpwstr>
  </property>
</Properties>
</file>